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15" w:rsidRPr="00993736" w:rsidRDefault="00E16A63" w:rsidP="005E0AB5">
      <w:pPr>
        <w:tabs>
          <w:tab w:val="right" w:pos="9900"/>
        </w:tabs>
        <w:ind w:right="23"/>
        <w:jc w:val="center"/>
        <w:rPr>
          <w:b/>
          <w:caps w:val="0"/>
          <w:color w:val="auto"/>
        </w:rPr>
      </w:pPr>
      <w:r w:rsidRPr="00993736">
        <w:rPr>
          <w:b/>
          <w:caps w:val="0"/>
          <w:color w:val="auto"/>
        </w:rPr>
        <w:t>СПРАВКА</w:t>
      </w:r>
    </w:p>
    <w:p w:rsidR="00E16A63" w:rsidRDefault="00E16A63" w:rsidP="005E0AB5">
      <w:pPr>
        <w:tabs>
          <w:tab w:val="right" w:pos="9900"/>
        </w:tabs>
        <w:ind w:right="23"/>
        <w:jc w:val="center"/>
        <w:rPr>
          <w:b/>
          <w:caps w:val="0"/>
          <w:color w:val="auto"/>
        </w:rPr>
      </w:pPr>
      <w:r w:rsidRPr="00993736">
        <w:rPr>
          <w:b/>
          <w:caps w:val="0"/>
          <w:color w:val="auto"/>
        </w:rPr>
        <w:t>по акту выездной проверки</w:t>
      </w:r>
    </w:p>
    <w:p w:rsidR="005E0AB5" w:rsidRPr="00993736" w:rsidRDefault="005E0AB5" w:rsidP="005E0AB5">
      <w:pPr>
        <w:tabs>
          <w:tab w:val="right" w:pos="9900"/>
        </w:tabs>
        <w:ind w:right="23"/>
        <w:jc w:val="center"/>
        <w:rPr>
          <w:b/>
          <w:caps w:val="0"/>
          <w:color w:val="auto"/>
        </w:rPr>
      </w:pPr>
      <w:bookmarkStart w:id="0" w:name="_GoBack"/>
      <w:bookmarkEnd w:id="0"/>
    </w:p>
    <w:p w:rsidR="00E16A63" w:rsidRDefault="00E16A63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 w:rsidRPr="00E16A63">
        <w:rPr>
          <w:b/>
          <w:caps w:val="0"/>
          <w:color w:val="auto"/>
        </w:rPr>
        <w:t xml:space="preserve">Основание проведения контрольного мероприятия: </w:t>
      </w:r>
      <w:r>
        <w:rPr>
          <w:caps w:val="0"/>
          <w:color w:val="auto"/>
        </w:rPr>
        <w:t>приказ администрации Петродворцового района Санкт-Петербурга от 17.01.2024 №</w:t>
      </w:r>
      <w:r w:rsidR="00993736">
        <w:rPr>
          <w:caps w:val="0"/>
          <w:color w:val="auto"/>
        </w:rPr>
        <w:t xml:space="preserve"> </w:t>
      </w:r>
      <w:r>
        <w:rPr>
          <w:caps w:val="0"/>
          <w:color w:val="auto"/>
        </w:rPr>
        <w:t>2-п «О назначении контрольного мероприятия».</w:t>
      </w:r>
    </w:p>
    <w:p w:rsidR="00E16A63" w:rsidRDefault="00E16A63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 w:rsidRPr="00E16A63">
        <w:rPr>
          <w:b/>
          <w:caps w:val="0"/>
          <w:color w:val="auto"/>
        </w:rPr>
        <w:t>Наименование проверяемой организации:</w:t>
      </w:r>
      <w:r>
        <w:rPr>
          <w:caps w:val="0"/>
          <w:color w:val="auto"/>
        </w:rPr>
        <w:t xml:space="preserve"> Санкт-Петербургское государственное бюджетное учреждение социального обслуживания населения «Центр социальной помощи семье и детям Петродворцового района Санкт-Петербурга» (ИНН 7819309370) (далее – Учреждение).</w:t>
      </w:r>
    </w:p>
    <w:p w:rsidR="00E16A63" w:rsidRDefault="00E16A63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 w:rsidRPr="00E16A63">
        <w:rPr>
          <w:b/>
          <w:caps w:val="0"/>
          <w:color w:val="auto"/>
        </w:rPr>
        <w:t>Тема проверки:</w:t>
      </w:r>
      <w:r>
        <w:rPr>
          <w:caps w:val="0"/>
          <w:color w:val="auto"/>
        </w:rPr>
        <w:t xml:space="preserve"> реализация мероприятий, связанных с обеспечением Учреждением действующего законодательства Российской Федерации, соблюдением финансовой дисциплины в деятельности государственного учреждения в области бухгалтерского учета.</w:t>
      </w:r>
    </w:p>
    <w:p w:rsidR="00E16A63" w:rsidRDefault="00E16A63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 w:rsidRPr="00E16A63">
        <w:rPr>
          <w:b/>
          <w:caps w:val="0"/>
          <w:color w:val="auto"/>
        </w:rPr>
        <w:t>Состав контрольной группы:</w:t>
      </w:r>
      <w:r>
        <w:rPr>
          <w:b/>
          <w:caps w:val="0"/>
          <w:color w:val="auto"/>
        </w:rPr>
        <w:t xml:space="preserve"> </w:t>
      </w:r>
      <w:r>
        <w:rPr>
          <w:caps w:val="0"/>
          <w:color w:val="auto"/>
        </w:rPr>
        <w:t>начальник сектора внутреннего финансового контроля Игнатьева Ольга Владимировна, специалист 1-й категории Жук Александра Васильевна, оператор ЭВ и ВМ Конд</w:t>
      </w:r>
      <w:r w:rsidR="005E0AB5">
        <w:rPr>
          <w:caps w:val="0"/>
          <w:color w:val="auto"/>
        </w:rPr>
        <w:t>р</w:t>
      </w:r>
      <w:r>
        <w:rPr>
          <w:caps w:val="0"/>
          <w:color w:val="auto"/>
        </w:rPr>
        <w:t>ацкая Елена Евгеньевна.</w:t>
      </w:r>
    </w:p>
    <w:p w:rsidR="00E16A63" w:rsidRDefault="00E16A63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 w:rsidRPr="00E16A63">
        <w:rPr>
          <w:b/>
          <w:caps w:val="0"/>
          <w:color w:val="auto"/>
        </w:rPr>
        <w:t>Срок проведения проверки:</w:t>
      </w:r>
      <w:r>
        <w:rPr>
          <w:caps w:val="0"/>
          <w:color w:val="auto"/>
        </w:rPr>
        <w:t xml:space="preserve"> с 12.02.2024 по 29.02.2024.</w:t>
      </w:r>
    </w:p>
    <w:p w:rsidR="00E16A63" w:rsidRPr="00993736" w:rsidRDefault="00E16A63" w:rsidP="005E0AB5">
      <w:pPr>
        <w:tabs>
          <w:tab w:val="right" w:pos="9900"/>
        </w:tabs>
        <w:ind w:right="23"/>
        <w:jc w:val="both"/>
        <w:rPr>
          <w:b/>
          <w:caps w:val="0"/>
          <w:color w:val="auto"/>
        </w:rPr>
      </w:pPr>
      <w:r w:rsidRPr="00993736">
        <w:rPr>
          <w:b/>
          <w:caps w:val="0"/>
          <w:color w:val="auto"/>
        </w:rPr>
        <w:t>Проверка осуществлена по следующим формам:</w:t>
      </w:r>
    </w:p>
    <w:p w:rsidR="00E16A63" w:rsidRDefault="00E16A63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Выездная – по месту нахождения Учреждения (Санкт-Петербург, г. Ломоносов, Дворцовый пр., д. 47, лит. А), по месту нахождения СПБ ГКУ «Централизованная бухгалтерия администрации Петродворцового района СПб» (Санкт-Петербург, </w:t>
      </w:r>
      <w:r w:rsidR="008E09D6">
        <w:rPr>
          <w:caps w:val="0"/>
          <w:color w:val="auto"/>
        </w:rPr>
        <w:t>г. Петергоф, б-р Разведчика, д.10, корп. 3, лит. А).</w:t>
      </w:r>
    </w:p>
    <w:p w:rsidR="008E09D6" w:rsidRDefault="008E09D6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>Документарная – посредством изучения правовых актов и иных документов Учреждения, связанных с предметом проверки.</w:t>
      </w:r>
    </w:p>
    <w:p w:rsidR="008E09D6" w:rsidRDefault="008E09D6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Контрольное мероприятие проведено выборочным способом представленных в ходе </w:t>
      </w:r>
      <w:r w:rsidR="00993736">
        <w:rPr>
          <w:caps w:val="0"/>
          <w:color w:val="auto"/>
        </w:rPr>
        <w:t xml:space="preserve">проведения </w:t>
      </w:r>
      <w:r>
        <w:rPr>
          <w:caps w:val="0"/>
          <w:color w:val="auto"/>
        </w:rPr>
        <w:t>проверки первичных учетных документов в 2023-2024 годах по следующим направлениям:</w:t>
      </w:r>
    </w:p>
    <w:p w:rsidR="008E09D6" w:rsidRDefault="008E09D6" w:rsidP="005E0AB5">
      <w:pPr>
        <w:pStyle w:val="ac"/>
        <w:numPr>
          <w:ilvl w:val="0"/>
          <w:numId w:val="9"/>
        </w:num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>Анализ соответствия локальных нормативных актов, касающихся системы оплаты труда, постановлению Правительства Санкт-Петербурга от 01.11.2005 №1679 «О системе оплаты труда работников государственных учреждений социальной защиты населения Санкт-Петербурга и государственных образовательных учреждений, находящихся в ведении Комитета по социальной политике Санкт-Петербурга» (с изменениями на 20.12.2021) (далее – постановление Правительства Санкт-Петербурга №1679).</w:t>
      </w:r>
    </w:p>
    <w:p w:rsidR="008E09D6" w:rsidRDefault="008E09D6" w:rsidP="005E0AB5">
      <w:pPr>
        <w:pStyle w:val="ac"/>
        <w:numPr>
          <w:ilvl w:val="0"/>
          <w:numId w:val="9"/>
        </w:num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>Анализ организации горячего питания за счет субсидий на финансовое обеспечение выполнения государственного задания.</w:t>
      </w:r>
    </w:p>
    <w:p w:rsidR="008E09D6" w:rsidRDefault="008E09D6" w:rsidP="005E0AB5">
      <w:pPr>
        <w:pStyle w:val="ac"/>
        <w:numPr>
          <w:ilvl w:val="0"/>
          <w:numId w:val="9"/>
        </w:num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>Выполнение государственного задания.</w:t>
      </w:r>
    </w:p>
    <w:p w:rsidR="008E09D6" w:rsidRDefault="008E09D6" w:rsidP="005E0AB5">
      <w:pPr>
        <w:pStyle w:val="ac"/>
        <w:numPr>
          <w:ilvl w:val="0"/>
          <w:numId w:val="9"/>
        </w:numPr>
        <w:tabs>
          <w:tab w:val="right" w:pos="9900"/>
        </w:tabs>
        <w:ind w:right="23"/>
        <w:jc w:val="both"/>
        <w:rPr>
          <w:caps w:val="0"/>
          <w:color w:val="auto"/>
        </w:rPr>
      </w:pPr>
      <w:r w:rsidRPr="008E09D6">
        <w:rPr>
          <w:caps w:val="0"/>
          <w:color w:val="auto"/>
        </w:rPr>
        <w:t>В ходе контрольного мероприятия выборочным методом проведен анализ оказания услуг по обучению работодателей и работников Учреждения.</w:t>
      </w:r>
    </w:p>
    <w:p w:rsidR="00993736" w:rsidRPr="00993736" w:rsidRDefault="00993736" w:rsidP="005E0AB5">
      <w:pPr>
        <w:tabs>
          <w:tab w:val="right" w:pos="9900"/>
        </w:tabs>
        <w:ind w:right="23"/>
        <w:jc w:val="both"/>
        <w:rPr>
          <w:b/>
          <w:caps w:val="0"/>
          <w:color w:val="auto"/>
        </w:rPr>
      </w:pPr>
      <w:r w:rsidRPr="00993736">
        <w:rPr>
          <w:b/>
          <w:caps w:val="0"/>
          <w:color w:val="auto"/>
        </w:rPr>
        <w:t>Рекомендации:</w:t>
      </w:r>
    </w:p>
    <w:p w:rsidR="00E16A63" w:rsidRPr="00993736" w:rsidRDefault="00993736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           1. </w:t>
      </w:r>
      <w:r w:rsidRPr="00993736">
        <w:rPr>
          <w:caps w:val="0"/>
          <w:color w:val="auto"/>
        </w:rPr>
        <w:t>Продолжить контроль за оформлением документов по приемке поставленного товара, выполненной работы или оказанной услуги. Совместно с СПб ГКУ «Централизованная бухгалтерия администрации Петродворцового района СПб» усилить контроль по оплате товара, работы, услуги в порядке и в сроки, предусмотренные заключенным контрактом.</w:t>
      </w:r>
    </w:p>
    <w:p w:rsidR="00993736" w:rsidRDefault="00993736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           2. </w:t>
      </w:r>
      <w:r w:rsidRPr="00993736">
        <w:rPr>
          <w:caps w:val="0"/>
          <w:color w:val="auto"/>
        </w:rPr>
        <w:t>Усилить контроль за оформлением документов в части оплаты труда, подготовкой локальных актов (приказов), документов по предоставлению питания на льготной основе.</w:t>
      </w:r>
    </w:p>
    <w:p w:rsidR="00993736" w:rsidRDefault="00993736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            3. </w:t>
      </w:r>
      <w:r w:rsidRPr="00993736">
        <w:rPr>
          <w:caps w:val="0"/>
          <w:color w:val="auto"/>
        </w:rPr>
        <w:t>Усилить контроль за оформлением документов в электронной форме необходимых для размещения в ЕИС в сфере закупок при исполнении государственных контрактов.</w:t>
      </w:r>
    </w:p>
    <w:p w:rsidR="00993736" w:rsidRPr="00E16A63" w:rsidRDefault="00993736" w:rsidP="005E0AB5">
      <w:pPr>
        <w:tabs>
          <w:tab w:val="right" w:pos="9900"/>
        </w:tabs>
        <w:ind w:right="23"/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           4. </w:t>
      </w:r>
      <w:r w:rsidRPr="00993736">
        <w:rPr>
          <w:caps w:val="0"/>
          <w:color w:val="auto"/>
        </w:rPr>
        <w:t>Совместно с СПб ГКУ «Централизованная бухгалтерия администрации Петродворцового района СПб» разработать и утвердить в учетной политике форму табеля учета довольствующихся, руководствоваться данной формой табеля при обеспечении питанием детей, находящихся на обслуживании в Учреждении.</w:t>
      </w:r>
    </w:p>
    <w:sectPr w:rsidR="00993736" w:rsidRPr="00E16A63" w:rsidSect="00907599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48" w:rsidRDefault="00765C48">
      <w:r>
        <w:separator/>
      </w:r>
    </w:p>
  </w:endnote>
  <w:endnote w:type="continuationSeparator" w:id="0">
    <w:p w:rsidR="00765C48" w:rsidRDefault="007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48" w:rsidRDefault="00765C48">
      <w:r>
        <w:separator/>
      </w:r>
    </w:p>
  </w:footnote>
  <w:footnote w:type="continuationSeparator" w:id="0">
    <w:p w:rsidR="00765C48" w:rsidRDefault="0076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529"/>
    <w:multiLevelType w:val="hybridMultilevel"/>
    <w:tmpl w:val="7524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7CE3"/>
    <w:multiLevelType w:val="hybridMultilevel"/>
    <w:tmpl w:val="D2FC84FE"/>
    <w:lvl w:ilvl="0" w:tplc="629C8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33EC2"/>
    <w:multiLevelType w:val="hybridMultilevel"/>
    <w:tmpl w:val="AABC756A"/>
    <w:lvl w:ilvl="0" w:tplc="DF86967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A6250"/>
    <w:multiLevelType w:val="hybridMultilevel"/>
    <w:tmpl w:val="756081E2"/>
    <w:lvl w:ilvl="0" w:tplc="9EF2406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 w:val="0"/>
        <w:sz w:val="24"/>
        <w:szCs w:val="24"/>
      </w:rPr>
    </w:lvl>
    <w:lvl w:ilvl="1" w:tplc="02BC25D6">
      <w:start w:val="1"/>
      <w:numFmt w:val="decimal"/>
      <w:lvlText w:val="1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C3B1F"/>
    <w:multiLevelType w:val="hybridMultilevel"/>
    <w:tmpl w:val="DAA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41F5E"/>
    <w:multiLevelType w:val="hybridMultilevel"/>
    <w:tmpl w:val="E7D8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8256F"/>
    <w:multiLevelType w:val="hybridMultilevel"/>
    <w:tmpl w:val="0DD6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4E0C53"/>
    <w:multiLevelType w:val="hybridMultilevel"/>
    <w:tmpl w:val="2A069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916776"/>
    <w:multiLevelType w:val="hybridMultilevel"/>
    <w:tmpl w:val="A904B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46109"/>
    <w:multiLevelType w:val="hybridMultilevel"/>
    <w:tmpl w:val="6542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3A"/>
    <w:rsid w:val="00001E7D"/>
    <w:rsid w:val="00006EC1"/>
    <w:rsid w:val="00022D52"/>
    <w:rsid w:val="00035C13"/>
    <w:rsid w:val="00037314"/>
    <w:rsid w:val="00051DC9"/>
    <w:rsid w:val="000701DF"/>
    <w:rsid w:val="00070353"/>
    <w:rsid w:val="00071BB6"/>
    <w:rsid w:val="00083D9B"/>
    <w:rsid w:val="00091394"/>
    <w:rsid w:val="0009163E"/>
    <w:rsid w:val="00095C05"/>
    <w:rsid w:val="00096969"/>
    <w:rsid w:val="000B494F"/>
    <w:rsid w:val="000C4044"/>
    <w:rsid w:val="000D4D9A"/>
    <w:rsid w:val="000E5B3A"/>
    <w:rsid w:val="00115B59"/>
    <w:rsid w:val="001163E6"/>
    <w:rsid w:val="00121C29"/>
    <w:rsid w:val="00140FBD"/>
    <w:rsid w:val="00142569"/>
    <w:rsid w:val="00150921"/>
    <w:rsid w:val="001623F5"/>
    <w:rsid w:val="00172A29"/>
    <w:rsid w:val="00174380"/>
    <w:rsid w:val="00176128"/>
    <w:rsid w:val="00183BB4"/>
    <w:rsid w:val="00184954"/>
    <w:rsid w:val="0018576A"/>
    <w:rsid w:val="001A1DA4"/>
    <w:rsid w:val="001A6089"/>
    <w:rsid w:val="001B7B0A"/>
    <w:rsid w:val="001C178D"/>
    <w:rsid w:val="001D5720"/>
    <w:rsid w:val="001E36FE"/>
    <w:rsid w:val="001F1BA6"/>
    <w:rsid w:val="001F65B2"/>
    <w:rsid w:val="002075EB"/>
    <w:rsid w:val="00207F56"/>
    <w:rsid w:val="00211C30"/>
    <w:rsid w:val="00214C66"/>
    <w:rsid w:val="002207AA"/>
    <w:rsid w:val="0024051A"/>
    <w:rsid w:val="00242494"/>
    <w:rsid w:val="00263388"/>
    <w:rsid w:val="002673B0"/>
    <w:rsid w:val="00283796"/>
    <w:rsid w:val="002838CC"/>
    <w:rsid w:val="00290A1C"/>
    <w:rsid w:val="002A2FDC"/>
    <w:rsid w:val="002B024F"/>
    <w:rsid w:val="002C3AAF"/>
    <w:rsid w:val="002E62C8"/>
    <w:rsid w:val="002F1BDE"/>
    <w:rsid w:val="003065F2"/>
    <w:rsid w:val="003228C2"/>
    <w:rsid w:val="003303F1"/>
    <w:rsid w:val="0034617F"/>
    <w:rsid w:val="0034661A"/>
    <w:rsid w:val="003506D8"/>
    <w:rsid w:val="00351325"/>
    <w:rsid w:val="0036567C"/>
    <w:rsid w:val="00370BD1"/>
    <w:rsid w:val="0037174B"/>
    <w:rsid w:val="00376897"/>
    <w:rsid w:val="003772EC"/>
    <w:rsid w:val="00377981"/>
    <w:rsid w:val="003832B3"/>
    <w:rsid w:val="00383A80"/>
    <w:rsid w:val="00384EC9"/>
    <w:rsid w:val="0039269E"/>
    <w:rsid w:val="003A3AD4"/>
    <w:rsid w:val="003A3BAB"/>
    <w:rsid w:val="003B2FBE"/>
    <w:rsid w:val="003B52E9"/>
    <w:rsid w:val="003C569D"/>
    <w:rsid w:val="003D459D"/>
    <w:rsid w:val="003E4CB1"/>
    <w:rsid w:val="003F0CBF"/>
    <w:rsid w:val="0040125D"/>
    <w:rsid w:val="0040254D"/>
    <w:rsid w:val="0040338B"/>
    <w:rsid w:val="00410212"/>
    <w:rsid w:val="004122C7"/>
    <w:rsid w:val="00412C12"/>
    <w:rsid w:val="00434F87"/>
    <w:rsid w:val="00434F90"/>
    <w:rsid w:val="004412B3"/>
    <w:rsid w:val="00442D62"/>
    <w:rsid w:val="00450A24"/>
    <w:rsid w:val="0047082C"/>
    <w:rsid w:val="0047537D"/>
    <w:rsid w:val="00475A61"/>
    <w:rsid w:val="00483C7D"/>
    <w:rsid w:val="00490E6B"/>
    <w:rsid w:val="004A6701"/>
    <w:rsid w:val="004B3344"/>
    <w:rsid w:val="004B5465"/>
    <w:rsid w:val="004D22D0"/>
    <w:rsid w:val="004E11F7"/>
    <w:rsid w:val="004E51EF"/>
    <w:rsid w:val="004F3DE9"/>
    <w:rsid w:val="004F6BE7"/>
    <w:rsid w:val="00512CD1"/>
    <w:rsid w:val="00516557"/>
    <w:rsid w:val="00517841"/>
    <w:rsid w:val="00520F69"/>
    <w:rsid w:val="00524892"/>
    <w:rsid w:val="00527DE9"/>
    <w:rsid w:val="00537440"/>
    <w:rsid w:val="00543D60"/>
    <w:rsid w:val="00552715"/>
    <w:rsid w:val="00562E57"/>
    <w:rsid w:val="00582CE9"/>
    <w:rsid w:val="0058313F"/>
    <w:rsid w:val="0059311C"/>
    <w:rsid w:val="005935B9"/>
    <w:rsid w:val="00593F4B"/>
    <w:rsid w:val="005C0E64"/>
    <w:rsid w:val="005D40D2"/>
    <w:rsid w:val="005E0AB5"/>
    <w:rsid w:val="005E1286"/>
    <w:rsid w:val="005F1C66"/>
    <w:rsid w:val="0061105B"/>
    <w:rsid w:val="00623686"/>
    <w:rsid w:val="00624242"/>
    <w:rsid w:val="006301B3"/>
    <w:rsid w:val="0063157F"/>
    <w:rsid w:val="006347F7"/>
    <w:rsid w:val="00634F16"/>
    <w:rsid w:val="006410E6"/>
    <w:rsid w:val="00656FAF"/>
    <w:rsid w:val="00657C6A"/>
    <w:rsid w:val="0066016D"/>
    <w:rsid w:val="00660423"/>
    <w:rsid w:val="00661676"/>
    <w:rsid w:val="0067094A"/>
    <w:rsid w:val="00676B60"/>
    <w:rsid w:val="006822F3"/>
    <w:rsid w:val="00692B97"/>
    <w:rsid w:val="006953A5"/>
    <w:rsid w:val="006B0F0E"/>
    <w:rsid w:val="006B1ED6"/>
    <w:rsid w:val="006B734C"/>
    <w:rsid w:val="006C3D8A"/>
    <w:rsid w:val="006C774B"/>
    <w:rsid w:val="006D46ED"/>
    <w:rsid w:val="006D51AE"/>
    <w:rsid w:val="006E28AE"/>
    <w:rsid w:val="00736333"/>
    <w:rsid w:val="00737BA5"/>
    <w:rsid w:val="00765C48"/>
    <w:rsid w:val="0077190F"/>
    <w:rsid w:val="0077417E"/>
    <w:rsid w:val="007908D9"/>
    <w:rsid w:val="00797DC0"/>
    <w:rsid w:val="007A0777"/>
    <w:rsid w:val="007A3398"/>
    <w:rsid w:val="007A3C5F"/>
    <w:rsid w:val="007C7CE2"/>
    <w:rsid w:val="007D2EE2"/>
    <w:rsid w:val="007E4258"/>
    <w:rsid w:val="007E68DC"/>
    <w:rsid w:val="007E70ED"/>
    <w:rsid w:val="007F6BF6"/>
    <w:rsid w:val="00800A86"/>
    <w:rsid w:val="00813D45"/>
    <w:rsid w:val="00824361"/>
    <w:rsid w:val="00824DCF"/>
    <w:rsid w:val="00841EA5"/>
    <w:rsid w:val="00851A67"/>
    <w:rsid w:val="0085319C"/>
    <w:rsid w:val="00865BF2"/>
    <w:rsid w:val="008739F5"/>
    <w:rsid w:val="008771BA"/>
    <w:rsid w:val="008B3A23"/>
    <w:rsid w:val="008D6994"/>
    <w:rsid w:val="008D7BD7"/>
    <w:rsid w:val="008E0795"/>
    <w:rsid w:val="008E09D6"/>
    <w:rsid w:val="008E3737"/>
    <w:rsid w:val="008E6E6F"/>
    <w:rsid w:val="008F6ABA"/>
    <w:rsid w:val="00907599"/>
    <w:rsid w:val="009076AF"/>
    <w:rsid w:val="00907A0F"/>
    <w:rsid w:val="00916EAC"/>
    <w:rsid w:val="00921593"/>
    <w:rsid w:val="00926314"/>
    <w:rsid w:val="00927049"/>
    <w:rsid w:val="0093562A"/>
    <w:rsid w:val="00935A2F"/>
    <w:rsid w:val="0094117E"/>
    <w:rsid w:val="00951DF3"/>
    <w:rsid w:val="009522DD"/>
    <w:rsid w:val="00956B0D"/>
    <w:rsid w:val="00962E56"/>
    <w:rsid w:val="009768DE"/>
    <w:rsid w:val="0098563E"/>
    <w:rsid w:val="00993736"/>
    <w:rsid w:val="009938C4"/>
    <w:rsid w:val="009A741C"/>
    <w:rsid w:val="009C69FF"/>
    <w:rsid w:val="009D002F"/>
    <w:rsid w:val="009D30BA"/>
    <w:rsid w:val="009D67A1"/>
    <w:rsid w:val="009D6B51"/>
    <w:rsid w:val="009F7BD2"/>
    <w:rsid w:val="00A00365"/>
    <w:rsid w:val="00A008CE"/>
    <w:rsid w:val="00A240E9"/>
    <w:rsid w:val="00A24D1A"/>
    <w:rsid w:val="00A31FD9"/>
    <w:rsid w:val="00A33552"/>
    <w:rsid w:val="00A63DD1"/>
    <w:rsid w:val="00A65D2D"/>
    <w:rsid w:val="00A7097A"/>
    <w:rsid w:val="00A7119C"/>
    <w:rsid w:val="00A72B6B"/>
    <w:rsid w:val="00A769FF"/>
    <w:rsid w:val="00A866A7"/>
    <w:rsid w:val="00A93BE0"/>
    <w:rsid w:val="00A94115"/>
    <w:rsid w:val="00A95C08"/>
    <w:rsid w:val="00A96B8D"/>
    <w:rsid w:val="00AA21BE"/>
    <w:rsid w:val="00AF229D"/>
    <w:rsid w:val="00B10254"/>
    <w:rsid w:val="00B115F9"/>
    <w:rsid w:val="00B34A3B"/>
    <w:rsid w:val="00B37859"/>
    <w:rsid w:val="00B44841"/>
    <w:rsid w:val="00B516B4"/>
    <w:rsid w:val="00B52C7C"/>
    <w:rsid w:val="00B6210F"/>
    <w:rsid w:val="00B74BA5"/>
    <w:rsid w:val="00B94FCF"/>
    <w:rsid w:val="00BA0BBB"/>
    <w:rsid w:val="00BA2F4D"/>
    <w:rsid w:val="00BB647B"/>
    <w:rsid w:val="00BB6C00"/>
    <w:rsid w:val="00BC7FAA"/>
    <w:rsid w:val="00BD1B5C"/>
    <w:rsid w:val="00BF68A3"/>
    <w:rsid w:val="00BF71B4"/>
    <w:rsid w:val="00C00429"/>
    <w:rsid w:val="00C038F2"/>
    <w:rsid w:val="00C1179A"/>
    <w:rsid w:val="00C1272D"/>
    <w:rsid w:val="00C16872"/>
    <w:rsid w:val="00C40761"/>
    <w:rsid w:val="00C43F77"/>
    <w:rsid w:val="00C44787"/>
    <w:rsid w:val="00C478D9"/>
    <w:rsid w:val="00C47FF7"/>
    <w:rsid w:val="00C52924"/>
    <w:rsid w:val="00C56287"/>
    <w:rsid w:val="00C73474"/>
    <w:rsid w:val="00C875FA"/>
    <w:rsid w:val="00CA1180"/>
    <w:rsid w:val="00CB54F9"/>
    <w:rsid w:val="00CB6A7E"/>
    <w:rsid w:val="00CD284A"/>
    <w:rsid w:val="00CD5C05"/>
    <w:rsid w:val="00D01001"/>
    <w:rsid w:val="00D021AE"/>
    <w:rsid w:val="00D12C26"/>
    <w:rsid w:val="00D27AF8"/>
    <w:rsid w:val="00D32559"/>
    <w:rsid w:val="00D35EDA"/>
    <w:rsid w:val="00D440D3"/>
    <w:rsid w:val="00D55EC0"/>
    <w:rsid w:val="00D730FB"/>
    <w:rsid w:val="00D754FB"/>
    <w:rsid w:val="00D819F3"/>
    <w:rsid w:val="00D8250D"/>
    <w:rsid w:val="00D9638F"/>
    <w:rsid w:val="00DA2CC3"/>
    <w:rsid w:val="00DB105F"/>
    <w:rsid w:val="00DB333A"/>
    <w:rsid w:val="00DC025F"/>
    <w:rsid w:val="00DD52F1"/>
    <w:rsid w:val="00DE06A0"/>
    <w:rsid w:val="00DF220B"/>
    <w:rsid w:val="00DF614E"/>
    <w:rsid w:val="00DF73BC"/>
    <w:rsid w:val="00E0413E"/>
    <w:rsid w:val="00E15B46"/>
    <w:rsid w:val="00E16A63"/>
    <w:rsid w:val="00E16D48"/>
    <w:rsid w:val="00E36C0A"/>
    <w:rsid w:val="00E42196"/>
    <w:rsid w:val="00E43B8F"/>
    <w:rsid w:val="00E520FA"/>
    <w:rsid w:val="00E557AB"/>
    <w:rsid w:val="00E810F2"/>
    <w:rsid w:val="00EA715E"/>
    <w:rsid w:val="00EB1368"/>
    <w:rsid w:val="00ED7913"/>
    <w:rsid w:val="00EE2753"/>
    <w:rsid w:val="00F0155D"/>
    <w:rsid w:val="00F17A51"/>
    <w:rsid w:val="00F27D44"/>
    <w:rsid w:val="00F5628D"/>
    <w:rsid w:val="00F674CA"/>
    <w:rsid w:val="00F67C34"/>
    <w:rsid w:val="00F756FD"/>
    <w:rsid w:val="00F759B9"/>
    <w:rsid w:val="00F768D6"/>
    <w:rsid w:val="00F85830"/>
    <w:rsid w:val="00F85B1C"/>
    <w:rsid w:val="00F9064D"/>
    <w:rsid w:val="00F94BC1"/>
    <w:rsid w:val="00F95A76"/>
    <w:rsid w:val="00F96C10"/>
    <w:rsid w:val="00FB5342"/>
    <w:rsid w:val="00FC4C63"/>
    <w:rsid w:val="00FD2CCE"/>
    <w:rsid w:val="00FD7387"/>
    <w:rsid w:val="00FE1AB6"/>
    <w:rsid w:val="00FE5759"/>
    <w:rsid w:val="00FF3C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F74747-30FB-4938-B262-43F45D4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3A"/>
    <w:rPr>
      <w:cap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B3A2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754FB"/>
    <w:pPr>
      <w:jc w:val="both"/>
    </w:pPr>
    <w:rPr>
      <w:caps w:val="0"/>
      <w:color w:val="auto"/>
      <w:sz w:val="28"/>
    </w:rPr>
  </w:style>
  <w:style w:type="character" w:customStyle="1" w:styleId="a6">
    <w:name w:val="Основной текст Знак"/>
    <w:link w:val="a5"/>
    <w:rsid w:val="00D754FB"/>
    <w:rPr>
      <w:sz w:val="28"/>
      <w:szCs w:val="24"/>
    </w:rPr>
  </w:style>
  <w:style w:type="paragraph" w:customStyle="1" w:styleId="a7">
    <w:name w:val="Знак Знак Знак Знак Знак Знак Знак"/>
    <w:basedOn w:val="a"/>
    <w:rsid w:val="006410E6"/>
    <w:pPr>
      <w:widowControl w:val="0"/>
      <w:adjustRightInd w:val="0"/>
      <w:spacing w:after="160" w:line="240" w:lineRule="exact"/>
      <w:jc w:val="right"/>
    </w:pPr>
    <w:rPr>
      <w:caps w:val="0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rsid w:val="00A94115"/>
  </w:style>
  <w:style w:type="paragraph" w:styleId="a8">
    <w:name w:val="No Spacing"/>
    <w:uiPriority w:val="1"/>
    <w:qFormat/>
    <w:rsid w:val="00D819F3"/>
    <w:rPr>
      <w:caps/>
      <w:color w:val="000000"/>
      <w:sz w:val="24"/>
      <w:szCs w:val="24"/>
    </w:rPr>
  </w:style>
  <w:style w:type="character" w:styleId="a9">
    <w:name w:val="Hyperlink"/>
    <w:rsid w:val="00907599"/>
    <w:rPr>
      <w:color w:val="0000FF"/>
      <w:u w:val="single"/>
    </w:rPr>
  </w:style>
  <w:style w:type="paragraph" w:styleId="aa">
    <w:name w:val="header"/>
    <w:basedOn w:val="a"/>
    <w:rsid w:val="0090759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0759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E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кадров</Company>
  <LinksUpToDate>false</LinksUpToDate>
  <CharactersWithSpaces>3293</CharactersWithSpaces>
  <SharedDoc>false</SharedDoc>
  <HLinks>
    <vt:vector size="12" baseType="variant">
      <vt:variant>
        <vt:i4>4391037</vt:i4>
      </vt:variant>
      <vt:variant>
        <vt:i4>6</vt:i4>
      </vt:variant>
      <vt:variant>
        <vt:i4>0</vt:i4>
      </vt:variant>
      <vt:variant>
        <vt:i4>5</vt:i4>
      </vt:variant>
      <vt:variant>
        <vt:lpwstr>mailto:centrpetergof@mail.ru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http://www.dobro.org.ru/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Екатерина</cp:lastModifiedBy>
  <cp:revision>14</cp:revision>
  <cp:lastPrinted>2024-01-15T12:01:00Z</cp:lastPrinted>
  <dcterms:created xsi:type="dcterms:W3CDTF">2022-02-21T14:51:00Z</dcterms:created>
  <dcterms:modified xsi:type="dcterms:W3CDTF">2024-05-24T12:30:00Z</dcterms:modified>
</cp:coreProperties>
</file>